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4E" w:rsidRPr="008F3465" w:rsidRDefault="00F53B2C" w:rsidP="00400538">
      <w:pPr>
        <w:adjustRightInd w:val="0"/>
        <w:snapToGrid w:val="0"/>
        <w:spacing w:afterLines="50" w:after="156" w:line="480" w:lineRule="exact"/>
        <w:rPr>
          <w:rFonts w:ascii="华文中宋" w:eastAsia="华文中宋" w:hAnsi="华文中宋"/>
          <w:b/>
          <w:bCs/>
          <w:spacing w:val="-6"/>
          <w:sz w:val="32"/>
          <w:szCs w:val="32"/>
        </w:rPr>
      </w:pPr>
      <w:r w:rsidRPr="008F3465">
        <w:rPr>
          <w:rFonts w:ascii="华文中宋" w:eastAsia="华文中宋" w:hAnsi="华文中宋" w:hint="eastAsia"/>
          <w:b/>
          <w:bCs/>
          <w:spacing w:val="-6"/>
          <w:sz w:val="32"/>
          <w:szCs w:val="32"/>
        </w:rPr>
        <w:t>附件</w:t>
      </w:r>
      <w:r w:rsidR="003B10C3">
        <w:rPr>
          <w:rFonts w:ascii="华文中宋" w:eastAsia="华文中宋" w:hAnsi="华文中宋" w:hint="eastAsia"/>
          <w:b/>
          <w:bCs/>
          <w:spacing w:val="-6"/>
          <w:sz w:val="32"/>
          <w:szCs w:val="32"/>
        </w:rPr>
        <w:t>1</w:t>
      </w:r>
      <w:r w:rsidRPr="008F3465">
        <w:rPr>
          <w:rFonts w:ascii="华文中宋" w:eastAsia="华文中宋" w:hAnsi="华文中宋" w:hint="eastAsia"/>
          <w:b/>
          <w:bCs/>
          <w:spacing w:val="-6"/>
          <w:sz w:val="32"/>
          <w:szCs w:val="32"/>
        </w:rPr>
        <w:t>：</w:t>
      </w:r>
      <w:r w:rsidR="00230C09" w:rsidRPr="00230C09">
        <w:rPr>
          <w:rFonts w:ascii="华文中宋" w:eastAsia="华文中宋" w:hAnsi="华文中宋" w:hint="eastAsia"/>
          <w:b/>
          <w:bCs/>
          <w:spacing w:val="-6"/>
          <w:sz w:val="32"/>
          <w:szCs w:val="32"/>
        </w:rPr>
        <w:t>辅导内容、时间及地点</w:t>
      </w:r>
    </w:p>
    <w:p w:rsidR="00230C09" w:rsidRDefault="00F53B2C" w:rsidP="00230C09">
      <w:pPr>
        <w:adjustRightInd w:val="0"/>
        <w:snapToGrid w:val="0"/>
        <w:spacing w:beforeLines="50" w:before="156" w:afterLines="50" w:after="156"/>
        <w:rPr>
          <w:rFonts w:ascii="仿宋" w:eastAsia="仿宋" w:hAnsi="仿宋" w:cs="宋体"/>
          <w:b/>
          <w:bCs/>
          <w:spacing w:val="-6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pacing w:val="-6"/>
          <w:sz w:val="28"/>
          <w:szCs w:val="28"/>
        </w:rPr>
        <w:t>时间：2019年5月10日-11日（9日报到）</w:t>
      </w:r>
    </w:p>
    <w:p w:rsidR="003C504E" w:rsidRDefault="00230C09" w:rsidP="00230C09">
      <w:pPr>
        <w:adjustRightInd w:val="0"/>
        <w:snapToGrid w:val="0"/>
        <w:spacing w:beforeLines="50" w:before="156" w:afterLines="50" w:after="156"/>
        <w:rPr>
          <w:rFonts w:ascii="仿宋" w:eastAsia="仿宋" w:hAnsi="仿宋" w:cs="宋体"/>
          <w:b/>
          <w:bCs/>
          <w:spacing w:val="-6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pacing w:val="-6"/>
          <w:sz w:val="28"/>
          <w:szCs w:val="28"/>
        </w:rPr>
        <w:t>地点：</w:t>
      </w:r>
      <w:r w:rsidR="00F53B2C">
        <w:rPr>
          <w:rFonts w:ascii="仿宋" w:eastAsia="仿宋" w:hAnsi="仿宋" w:cs="宋体" w:hint="eastAsia"/>
          <w:b/>
          <w:b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B58D6A" wp14:editId="09FED7C1">
                <wp:simplePos x="0" y="0"/>
                <wp:positionH relativeFrom="column">
                  <wp:posOffset>-198755</wp:posOffset>
                </wp:positionH>
                <wp:positionV relativeFrom="paragraph">
                  <wp:posOffset>304800</wp:posOffset>
                </wp:positionV>
                <wp:extent cx="6560820" cy="8223250"/>
                <wp:effectExtent l="0" t="0" r="1143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5480" y="1732915"/>
                          <a:ext cx="6560820" cy="822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Overlap w:val="never"/>
                              <w:tblW w:w="1008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2"/>
                              <w:gridCol w:w="2909"/>
                              <w:gridCol w:w="6069"/>
                            </w:tblGrid>
                            <w:tr w:rsidR="003C504E">
                              <w:trPr>
                                <w:trHeight w:val="606"/>
                                <w:jc w:val="center"/>
                              </w:trPr>
                              <w:tc>
                                <w:tcPr>
                                  <w:tcW w:w="1102" w:type="dxa"/>
                                  <w:shd w:val="clear" w:color="auto" w:fill="FF0000"/>
                                  <w:vAlign w:val="center"/>
                                </w:tcPr>
                                <w:p w:rsidR="003C504E" w:rsidRDefault="00F53B2C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Times New Roman" w:eastAsia="黑体" w:hAnsi="Times New Roman" w:cs="黑体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黑体" w:hAnsi="黑体" w:cs="黑体"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专</w:t>
                                  </w:r>
                                  <w:r>
                                    <w:rPr>
                                      <w:rFonts w:ascii="Times New Roman" w:eastAsia="黑体" w:hAnsi="黑体" w:cs="黑体"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黑体" w:hAnsi="黑体" w:cs="黑体"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题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0000"/>
                                  <w:vAlign w:val="center"/>
                                </w:tcPr>
                                <w:p w:rsidR="003C504E" w:rsidRDefault="00F53B2C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Times New Roman" w:eastAsia="黑体" w:hAnsi="Times New Roman" w:cs="黑体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黑体" w:hAnsi="黑体" w:cs="黑体"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Times New Roman" w:eastAsia="黑体" w:hAnsi="黑体" w:cs="黑体"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黑体" w:hAnsi="黑体" w:cs="黑体"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题</w:t>
                                  </w:r>
                                </w:p>
                              </w:tc>
                              <w:tc>
                                <w:tcPr>
                                  <w:tcW w:w="6069" w:type="dxa"/>
                                  <w:shd w:val="clear" w:color="auto" w:fill="FF0000"/>
                                  <w:vAlign w:val="center"/>
                                </w:tcPr>
                                <w:p w:rsidR="003C504E" w:rsidRDefault="00F53B2C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Times New Roman" w:eastAsia="黑体" w:hAnsi="Times New Roman" w:cs="黑体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黑体" w:hAnsi="黑体" w:cs="黑体"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Times New Roman" w:eastAsia="黑体" w:hAnsi="黑体" w:cs="黑体"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黑体" w:hAnsi="黑体" w:cs="黑体"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容</w:t>
                                  </w:r>
                                </w:p>
                              </w:tc>
                            </w:tr>
                            <w:tr w:rsidR="003C504E">
                              <w:trPr>
                                <w:trHeight w:val="1844"/>
                                <w:jc w:val="center"/>
                              </w:trPr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Times New Roman" w:hAnsi="Times New Roman" w:cs="宋体"/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宋体" w:cs="宋体" w:hint="eastAsia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  <w:t>专题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宋体" w:cs="宋体" w:hint="eastAsia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909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仿宋" w:eastAsia="仿宋" w:hAnsi="仿宋" w:cs="宋体"/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宋体" w:hint="eastAsia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企业IPO路径规划</w:t>
                                  </w:r>
                                </w:p>
                              </w:tc>
                              <w:tc>
                                <w:tcPr>
                                  <w:tcW w:w="6069" w:type="dxa"/>
                                  <w:vAlign w:val="center"/>
                                </w:tcPr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什么样的企业能</w:t>
                                  </w: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IPO</w:t>
                                  </w: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上市？能不能实现股权融资？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上市存在哪些问题、如何解决？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如何防范上市失败风险？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如何建立财务管控与现金流规划？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上市前的诊断与规划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法定规则审核实践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规范改造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  <w:tr w:rsidR="003C504E">
                              <w:trPr>
                                <w:trHeight w:val="1782"/>
                                <w:jc w:val="center"/>
                              </w:trPr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Times New Roman" w:hAnsi="Times New Roman" w:cs="宋体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宋体" w:cs="宋体" w:hint="eastAsia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  <w:t>专题二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仿宋" w:eastAsia="仿宋" w:hAnsi="仿宋" w:cs="宋体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仿宋" w:eastAsia="仿宋" w:hAnsi="仿宋" w:cs="宋体" w:hint="eastAsia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科创板注册制准备</w:t>
                                  </w:r>
                                  <w:proofErr w:type="gramEnd"/>
                                  <w:r>
                                    <w:rPr>
                                      <w:rFonts w:ascii="仿宋" w:eastAsia="仿宋" w:hAnsi="仿宋" w:cs="宋体" w:hint="eastAsia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及应对</w:t>
                                  </w:r>
                                </w:p>
                              </w:tc>
                              <w:tc>
                                <w:tcPr>
                                  <w:tcW w:w="6069" w:type="dxa"/>
                                  <w:vAlign w:val="center"/>
                                </w:tcPr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科创板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，注册制背景；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哪些企业能上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科创板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；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科创板如何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审核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科创板如何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融资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3C504E" w:rsidRDefault="00F53B2C">
                                  <w:pPr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384" w:lineRule="atLeas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如何成功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上科创板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  <w:tr w:rsidR="003C504E">
                              <w:trPr>
                                <w:trHeight w:val="1825"/>
                                <w:jc w:val="center"/>
                              </w:trPr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Times New Roman" w:hAnsi="Times New Roman" w:cs="宋体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宋体" w:cs="宋体" w:hint="eastAsia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  <w:t>专题三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仿宋" w:eastAsia="仿宋" w:hAnsi="仿宋" w:cs="宋体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宋体" w:hint="eastAsia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顶层设计与资本规划</w:t>
                                  </w:r>
                                </w:p>
                              </w:tc>
                              <w:tc>
                                <w:tcPr>
                                  <w:tcW w:w="6069" w:type="dxa"/>
                                  <w:vAlign w:val="center"/>
                                </w:tcPr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如何构建企业顶层设计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如何转型升级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如何提升公司股权价值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如何完善自身的资本顶层设计，规划成长路径，收获做大，做快，做强，做久的思路和力量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C504E">
                              <w:trPr>
                                <w:trHeight w:val="1832"/>
                                <w:jc w:val="center"/>
                              </w:trPr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Times New Roman" w:hAnsi="Times New Roman" w:cs="宋体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宋体" w:cs="宋体" w:hint="eastAsia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  <w:t>专题四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仿宋" w:eastAsia="仿宋" w:hAnsi="仿宋" w:cs="宋体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融资规划与方案设计</w:t>
                                  </w:r>
                                </w:p>
                              </w:tc>
                              <w:tc>
                                <w:tcPr>
                                  <w:tcW w:w="6069" w:type="dxa"/>
                                  <w:vAlign w:val="center"/>
                                </w:tcPr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中小企业融资难的原因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资金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链紧张钱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怎么融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融资与上市的“三大战役”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如何设计规划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融资并购的关键点在哪里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C504E">
                              <w:trPr>
                                <w:trHeight w:val="2165"/>
                                <w:jc w:val="center"/>
                              </w:trPr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:rsidR="003C504E" w:rsidRDefault="003C504E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Times New Roman" w:hAnsi="Times New Roman" w:cs="宋体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</w:pPr>
                                </w:p>
                                <w:p w:rsidR="003C504E" w:rsidRDefault="00F53B2C">
                                  <w:pPr>
                                    <w:jc w:val="center"/>
                                    <w:rPr>
                                      <w:rFonts w:ascii="Times New Roman" w:hAnsi="Times New Roman" w:cs="宋体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宋体" w:hint="eastAsia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  <w:t>专题五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仿宋" w:eastAsia="仿宋" w:hAnsi="仿宋" w:cs="宋体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宋体" w:hint="eastAsia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股权激励</w:t>
                                  </w:r>
                                </w:p>
                              </w:tc>
                              <w:tc>
                                <w:tcPr>
                                  <w:tcW w:w="6069" w:type="dxa"/>
                                  <w:vAlign w:val="center"/>
                                </w:tcPr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如何构建企业顶层设计的股权激励；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顶层设计之产融规划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产业链激励机制；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拟上市公司的股权激励既要激活组织潜能，又要符合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证</w:t>
                                  </w:r>
                                  <w:r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监会的相关规定，有哪些好的实战建议？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拟上市股权激励怎么做？</w:t>
                                  </w:r>
                                </w:p>
                              </w:tc>
                            </w:tr>
                            <w:tr w:rsidR="003C504E">
                              <w:trPr>
                                <w:trHeight w:val="1856"/>
                                <w:jc w:val="center"/>
                              </w:trPr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Times New Roman" w:hAnsi="宋体" w:cs="宋体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宋体" w:cs="宋体" w:hint="eastAsia"/>
                                      <w:b/>
                                      <w:bCs/>
                                      <w:spacing w:val="-6"/>
                                      <w:sz w:val="22"/>
                                    </w:rPr>
                                    <w:t>专题六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vAlign w:val="center"/>
                                </w:tcPr>
                                <w:p w:rsidR="003C504E" w:rsidRDefault="00F53B2C" w:rsidP="00400538">
                                  <w:pPr>
                                    <w:adjustRightInd w:val="0"/>
                                    <w:snapToGrid w:val="0"/>
                                    <w:spacing w:beforeLines="50" w:before="156"/>
                                    <w:jc w:val="center"/>
                                    <w:rPr>
                                      <w:rFonts w:ascii="仿宋" w:eastAsia="仿宋" w:hAnsi="仿宋" w:cs="宋体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宋体" w:hint="eastAsia"/>
                                      <w:b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并购整合</w:t>
                                  </w:r>
                                </w:p>
                              </w:tc>
                              <w:tc>
                                <w:tcPr>
                                  <w:tcW w:w="6069" w:type="dxa"/>
                                  <w:vAlign w:val="center"/>
                                </w:tcPr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并购十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大核心问题精讲；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企业要不要接受上市公司的并购？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五个指标；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企业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应该卖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多少钱？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企业估值；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wordWrap w:val="0"/>
                                    <w:spacing w:line="320" w:lineRule="exact"/>
                                    <w:jc w:val="lef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对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价接受钱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还是股票？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支付对价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3C504E" w:rsidRDefault="00F53B2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Times New Roman" w:eastAsia="仿宋_GB2312" w:hAnsi="Times New Roman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并购协议中常见的十大误区和陷阱</w:t>
                                  </w:r>
                                  <w:r>
                                    <w:rPr>
                                      <w:rFonts w:ascii="Times New Roman" w:eastAsia="仿宋_GB2312" w:hAnsi="Times New Roman" w:hint="eastAsia"/>
                                      <w:bCs/>
                                      <w:spacing w:val="-6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</w:tbl>
                          <w:p w:rsidR="003C504E" w:rsidRDefault="003C5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5.65pt;margin-top:24pt;width:516.6pt;height:64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" fillcolor="white [3201]" stroked="f" strokeweight=".5pt">
                <v:textbox>
                  <w:txbxContent>
                    <w:tbl>
                      <w:tblPr>
                        <w:tblOverlap w:val="never"/>
                        <w:tblW w:w="1008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2"/>
                        <w:gridCol w:w="2909"/>
                        <w:gridCol w:w="6069"/>
                      </w:tblGrid>
                      <w:tr w:rsidR="003C504E">
                        <w:trPr>
                          <w:trHeight w:val="606"/>
                          <w:jc w:val="center"/>
                        </w:trPr>
                        <w:tc>
                          <w:tcPr>
                            <w:tcW w:w="1102" w:type="dxa"/>
                            <w:shd w:val="clear" w:color="auto" w:fill="FF0000"/>
                            <w:vAlign w:val="center"/>
                          </w:tcPr>
                          <w:p w:rsidR="003C504E" w:rsidRDefault="00F53B2C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Times New Roman" w:eastAsia="黑体" w:hAnsi="Times New Roman" w:cs="黑体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黑体" w:cs="黑体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专</w:t>
                            </w:r>
                            <w:r>
                              <w:rPr>
                                <w:rFonts w:ascii="Times New Roman" w:eastAsia="黑体" w:hAnsi="黑体" w:cs="黑体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黑体" w:cs="黑体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题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0000"/>
                            <w:vAlign w:val="center"/>
                          </w:tcPr>
                          <w:p w:rsidR="003C504E" w:rsidRDefault="00F53B2C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Times New Roman" w:eastAsia="黑体" w:hAnsi="Times New Roman" w:cs="黑体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黑体" w:cs="黑体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主</w:t>
                            </w:r>
                            <w:r>
                              <w:rPr>
                                <w:rFonts w:ascii="Times New Roman" w:eastAsia="黑体" w:hAnsi="黑体" w:cs="黑体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黑体" w:hAnsi="黑体" w:cs="黑体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题</w:t>
                            </w:r>
                          </w:p>
                        </w:tc>
                        <w:tc>
                          <w:tcPr>
                            <w:tcW w:w="6069" w:type="dxa"/>
                            <w:shd w:val="clear" w:color="auto" w:fill="FF0000"/>
                            <w:vAlign w:val="center"/>
                          </w:tcPr>
                          <w:p w:rsidR="003C504E" w:rsidRDefault="00F53B2C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Times New Roman" w:eastAsia="黑体" w:hAnsi="Times New Roman" w:cs="黑体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黑体" w:cs="黑体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内</w:t>
                            </w:r>
                            <w:r>
                              <w:rPr>
                                <w:rFonts w:ascii="Times New Roman" w:eastAsia="黑体" w:hAnsi="黑体" w:cs="黑体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黑体" w:hAnsi="黑体" w:cs="黑体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容</w:t>
                            </w:r>
                          </w:p>
                        </w:tc>
                      </w:tr>
                      <w:tr w:rsidR="003C504E">
                        <w:trPr>
                          <w:trHeight w:val="1844"/>
                          <w:jc w:val="center"/>
                        </w:trPr>
                        <w:tc>
                          <w:tcPr>
                            <w:tcW w:w="1102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Times New Roman" w:hAnsi="Times New Roman" w:cs="宋体"/>
                                <w:b/>
                                <w:bCs/>
                                <w:i/>
                                <w:iCs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宋体" w:cs="宋体" w:hint="eastAsia"/>
                                <w:b/>
                                <w:bCs/>
                                <w:spacing w:val="-6"/>
                                <w:sz w:val="22"/>
                              </w:rPr>
                              <w:t>专题</w:t>
                            </w:r>
                            <w:proofErr w:type="gramStart"/>
                            <w:r>
                              <w:rPr>
                                <w:rFonts w:ascii="Times New Roman" w:hAnsi="宋体" w:cs="宋体" w:hint="eastAsia"/>
                                <w:b/>
                                <w:bCs/>
                                <w:spacing w:val="-6"/>
                                <w:sz w:val="22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2909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bCs/>
                                <w:i/>
                                <w:i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企业IPO路径规划</w:t>
                            </w:r>
                          </w:p>
                        </w:tc>
                        <w:tc>
                          <w:tcPr>
                            <w:tcW w:w="6069" w:type="dxa"/>
                            <w:vAlign w:val="center"/>
                          </w:tcPr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什么样的企业能</w:t>
                            </w: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IPO</w:t>
                            </w: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上市？能不能实现股权融资？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上市存在哪些问题、如何解决？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如何防范上市失败风险？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如何建立财务管控与现金流规划？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上市前的诊断与规划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法定规则审核实践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规范改造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</w:tc>
                      </w:tr>
                      <w:tr w:rsidR="003C504E">
                        <w:trPr>
                          <w:trHeight w:val="1782"/>
                          <w:jc w:val="center"/>
                        </w:trPr>
                        <w:tc>
                          <w:tcPr>
                            <w:tcW w:w="1102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Times New Roman" w:hAnsi="Times New Roman" w:cs="宋体"/>
                                <w:b/>
                                <w:bCs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宋体" w:cs="宋体" w:hint="eastAsia"/>
                                <w:b/>
                                <w:bCs/>
                                <w:spacing w:val="-6"/>
                                <w:sz w:val="22"/>
                              </w:rPr>
                              <w:t>专题二</w:t>
                            </w:r>
                          </w:p>
                        </w:tc>
                        <w:tc>
                          <w:tcPr>
                            <w:tcW w:w="2909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科创板注册制准备</w:t>
                            </w:r>
                            <w:proofErr w:type="gramEnd"/>
                            <w:r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及应对</w:t>
                            </w:r>
                          </w:p>
                        </w:tc>
                        <w:tc>
                          <w:tcPr>
                            <w:tcW w:w="6069" w:type="dxa"/>
                            <w:vAlign w:val="center"/>
                          </w:tcPr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科创板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，注册制背景；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哪些企业能上</w:t>
                            </w:r>
                            <w:proofErr w:type="gramStart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科创板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科创板如何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审核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科创板如何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融资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C504E" w:rsidRDefault="00F53B2C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84" w:lineRule="atLeas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如何成功</w:t>
                            </w:r>
                            <w:proofErr w:type="gramStart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上科创板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</w:tc>
                      </w:tr>
                      <w:tr w:rsidR="003C504E">
                        <w:trPr>
                          <w:trHeight w:val="1825"/>
                          <w:jc w:val="center"/>
                        </w:trPr>
                        <w:tc>
                          <w:tcPr>
                            <w:tcW w:w="1102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Times New Roman" w:hAnsi="Times New Roman" w:cs="宋体"/>
                                <w:b/>
                                <w:bCs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宋体" w:cs="宋体" w:hint="eastAsia"/>
                                <w:b/>
                                <w:bCs/>
                                <w:spacing w:val="-6"/>
                                <w:sz w:val="22"/>
                              </w:rPr>
                              <w:t>专题三</w:t>
                            </w:r>
                          </w:p>
                        </w:tc>
                        <w:tc>
                          <w:tcPr>
                            <w:tcW w:w="2909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顶层设计与资本规划</w:t>
                            </w:r>
                          </w:p>
                        </w:tc>
                        <w:tc>
                          <w:tcPr>
                            <w:tcW w:w="6069" w:type="dxa"/>
                            <w:vAlign w:val="center"/>
                          </w:tcPr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如何构建企业顶层设计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如何转型升级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如何提升公司股权价值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如何完善自身的资本顶层设计，规划成长路径，收获做大，做快，做强，做久的思路和力量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</w:tr>
                      <w:tr w:rsidR="003C504E">
                        <w:trPr>
                          <w:trHeight w:val="1832"/>
                          <w:jc w:val="center"/>
                        </w:trPr>
                        <w:tc>
                          <w:tcPr>
                            <w:tcW w:w="1102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Times New Roman" w:hAnsi="Times New Roman" w:cs="宋体"/>
                                <w:b/>
                                <w:bCs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宋体" w:cs="宋体" w:hint="eastAsia"/>
                                <w:b/>
                                <w:bCs/>
                                <w:spacing w:val="-6"/>
                                <w:sz w:val="22"/>
                              </w:rPr>
                              <w:t>专题四</w:t>
                            </w:r>
                          </w:p>
                        </w:tc>
                        <w:tc>
                          <w:tcPr>
                            <w:tcW w:w="2909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b/>
                                <w:spacing w:val="-6"/>
                                <w:sz w:val="24"/>
                                <w:szCs w:val="24"/>
                              </w:rPr>
                              <w:t>融资规划与方案设计</w:t>
                            </w:r>
                          </w:p>
                        </w:tc>
                        <w:tc>
                          <w:tcPr>
                            <w:tcW w:w="6069" w:type="dxa"/>
                            <w:vAlign w:val="center"/>
                          </w:tcPr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中小企业融资难的原因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资金</w:t>
                            </w:r>
                            <w:proofErr w:type="gramStart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链紧张钱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怎么融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融资与上市的“三大战役”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如何设计规划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融资并购的关键点在哪里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</w:tr>
                      <w:tr w:rsidR="003C504E">
                        <w:trPr>
                          <w:trHeight w:val="2165"/>
                          <w:jc w:val="center"/>
                        </w:trPr>
                        <w:tc>
                          <w:tcPr>
                            <w:tcW w:w="1102" w:type="dxa"/>
                            <w:vAlign w:val="center"/>
                          </w:tcPr>
                          <w:p w:rsidR="003C504E" w:rsidRDefault="003C504E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Times New Roman" w:hAnsi="Times New Roman" w:cs="宋体"/>
                                <w:b/>
                                <w:bCs/>
                                <w:spacing w:val="-6"/>
                                <w:sz w:val="22"/>
                              </w:rPr>
                            </w:pPr>
                          </w:p>
                          <w:p w:rsidR="003C504E" w:rsidRDefault="00F53B2C">
                            <w:pPr>
                              <w:jc w:val="center"/>
                              <w:rPr>
                                <w:rFonts w:ascii="Times New Roman" w:hAnsi="Times New Roman" w:cs="宋体"/>
                                <w:b/>
                                <w:bCs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宋体" w:hint="eastAsia"/>
                                <w:b/>
                                <w:bCs/>
                                <w:spacing w:val="-6"/>
                                <w:sz w:val="22"/>
                              </w:rPr>
                              <w:t>专题五</w:t>
                            </w:r>
                          </w:p>
                        </w:tc>
                        <w:tc>
                          <w:tcPr>
                            <w:tcW w:w="2909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股权激励</w:t>
                            </w:r>
                          </w:p>
                        </w:tc>
                        <w:tc>
                          <w:tcPr>
                            <w:tcW w:w="6069" w:type="dxa"/>
                            <w:vAlign w:val="center"/>
                          </w:tcPr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如何构建企业顶层设计的股权激励；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顶层设计之产融规划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产业链激励机制；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拟上市公司的股权激励既要激活组织潜能，又要符合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证</w:t>
                            </w:r>
                            <w:r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  <w:t>监会的相关规定，有哪些好的实战建议？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拟上市股权激励怎么做？</w:t>
                            </w:r>
                          </w:p>
                        </w:tc>
                      </w:tr>
                      <w:tr w:rsidR="003C504E">
                        <w:trPr>
                          <w:trHeight w:val="1856"/>
                          <w:jc w:val="center"/>
                        </w:trPr>
                        <w:tc>
                          <w:tcPr>
                            <w:tcW w:w="1102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Times New Roman" w:hAnsi="宋体" w:cs="宋体"/>
                                <w:b/>
                                <w:bCs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宋体" w:cs="宋体" w:hint="eastAsia"/>
                                <w:b/>
                                <w:bCs/>
                                <w:spacing w:val="-6"/>
                                <w:sz w:val="22"/>
                              </w:rPr>
                              <w:t>专题六</w:t>
                            </w:r>
                          </w:p>
                        </w:tc>
                        <w:tc>
                          <w:tcPr>
                            <w:tcW w:w="2909" w:type="dxa"/>
                            <w:vAlign w:val="center"/>
                          </w:tcPr>
                          <w:p w:rsidR="003C504E" w:rsidRDefault="00F53B2C" w:rsidP="00400538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并购整合</w:t>
                            </w:r>
                          </w:p>
                        </w:tc>
                        <w:tc>
                          <w:tcPr>
                            <w:tcW w:w="6069" w:type="dxa"/>
                            <w:vAlign w:val="center"/>
                          </w:tcPr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并购十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大核心问题精讲；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企业要不要接受上市公司的并购？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五个指标；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企业</w:t>
                            </w:r>
                            <w:proofErr w:type="gramStart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应该卖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多少钱？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企业估值；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1"/>
                              </w:numPr>
                              <w:wordWrap w:val="0"/>
                              <w:spacing w:line="320" w:lineRule="exact"/>
                              <w:jc w:val="lef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对</w:t>
                            </w:r>
                            <w:proofErr w:type="gramStart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价接受钱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还是股票？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支付对价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C504E" w:rsidRDefault="00F53B2C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Times New Roman" w:eastAsia="仿宋_GB2312" w:hAnsi="Times New Roman"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并购协议中常见的十大误区和陷阱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Cs/>
                                <w:spacing w:val="-6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c>
                      </w:tr>
                    </w:tbl>
                    <w:p w:rsidR="003C504E" w:rsidRDefault="003C504E"/>
                  </w:txbxContent>
                </v:textbox>
              </v:shape>
            </w:pict>
          </mc:Fallback>
        </mc:AlternateContent>
      </w:r>
      <w:r w:rsidR="00F53B2C">
        <w:rPr>
          <w:rFonts w:ascii="仿宋" w:eastAsia="仿宋" w:hAnsi="仿宋" w:cs="宋体" w:hint="eastAsia"/>
          <w:b/>
          <w:bCs/>
          <w:spacing w:val="-6"/>
          <w:sz w:val="28"/>
          <w:szCs w:val="28"/>
        </w:rPr>
        <w:t>成都</w:t>
      </w:r>
      <w:r>
        <w:rPr>
          <w:rFonts w:ascii="仿宋" w:eastAsia="仿宋" w:hAnsi="仿宋" w:cs="宋体" w:hint="eastAsia"/>
          <w:b/>
          <w:bCs/>
          <w:spacing w:val="-6"/>
          <w:sz w:val="28"/>
          <w:szCs w:val="28"/>
        </w:rPr>
        <w:t>（会务组收到报名回执表后通知参会单位具体辅导地点）</w:t>
      </w:r>
    </w:p>
    <w:p w:rsidR="003C504E" w:rsidRDefault="003C504E" w:rsidP="00DA5F38">
      <w:pPr>
        <w:adjustRightInd w:val="0"/>
        <w:snapToGrid w:val="0"/>
        <w:spacing w:line="560" w:lineRule="exact"/>
        <w:rPr>
          <w:rFonts w:ascii="Times New Roman" w:eastAsia="黑体" w:hAnsi="Times New Roman" w:cs="Arial"/>
          <w:bCs/>
          <w:color w:val="000000"/>
          <w:kern w:val="0"/>
          <w:sz w:val="34"/>
          <w:szCs w:val="32"/>
        </w:rPr>
        <w:sectPr w:rsidR="003C504E">
          <w:footerReference w:type="default" r:id="rId9"/>
          <w:pgSz w:w="11906" w:h="16838"/>
          <w:pgMar w:top="1361" w:right="1361" w:bottom="1361" w:left="1361" w:header="851" w:footer="572" w:gutter="0"/>
          <w:cols w:space="720"/>
          <w:docGrid w:type="lines" w:linePitch="312"/>
        </w:sectPr>
      </w:pPr>
      <w:bookmarkStart w:id="0" w:name="_GoBack"/>
      <w:bookmarkEnd w:id="0"/>
    </w:p>
    <w:p w:rsidR="003C504E" w:rsidRPr="008856F7" w:rsidRDefault="003C504E" w:rsidP="00DA5F38">
      <w:pPr>
        <w:adjustRightInd w:val="0"/>
        <w:snapToGrid w:val="0"/>
        <w:spacing w:afterLines="50" w:after="156" w:line="500" w:lineRule="exact"/>
        <w:rPr>
          <w:rFonts w:ascii="仿宋_GB2312" w:eastAsia="仿宋_GB2312" w:hAnsi="Arial" w:cs="Arial"/>
          <w:b/>
          <w:bCs/>
          <w:sz w:val="32"/>
          <w:szCs w:val="32"/>
        </w:rPr>
      </w:pPr>
    </w:p>
    <w:sectPr w:rsidR="003C504E" w:rsidRPr="008856F7">
      <w:pgSz w:w="11906" w:h="16838"/>
      <w:pgMar w:top="1361" w:right="1361" w:bottom="1361" w:left="1361" w:header="851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0B" w:rsidRDefault="00B1670B">
      <w:r>
        <w:separator/>
      </w:r>
    </w:p>
  </w:endnote>
  <w:endnote w:type="continuationSeparator" w:id="0">
    <w:p w:rsidR="00B1670B" w:rsidRDefault="00B1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4E" w:rsidRDefault="00F53B2C">
    <w:pPr>
      <w:pStyle w:val="a3"/>
      <w:jc w:val="center"/>
      <w:rPr>
        <w:rFonts w:ascii="楷体_GB2312" w:eastAsia="楷体_GB2312"/>
        <w:sz w:val="21"/>
        <w:szCs w:val="21"/>
      </w:rPr>
    </w:pPr>
    <w:r>
      <w:rPr>
        <w:rFonts w:ascii="宋体" w:hAnsi="宋体"/>
        <w:sz w:val="24"/>
      </w:rPr>
      <w:t xml:space="preserve">-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</w:instrText>
    </w:r>
    <w:r>
      <w:rPr>
        <w:rFonts w:ascii="宋体" w:hAnsi="宋体"/>
        <w:sz w:val="24"/>
      </w:rPr>
      <w:fldChar w:fldCharType="separate"/>
    </w:r>
    <w:r w:rsidR="00DA5F38">
      <w:rPr>
        <w:rFonts w:ascii="宋体" w:hAnsi="宋体"/>
        <w:noProof/>
        <w:sz w:val="24"/>
      </w:rPr>
      <w:t>1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0B" w:rsidRDefault="00B1670B">
      <w:r>
        <w:separator/>
      </w:r>
    </w:p>
  </w:footnote>
  <w:footnote w:type="continuationSeparator" w:id="0">
    <w:p w:rsidR="00B1670B" w:rsidRDefault="00B1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4435"/>
    <w:multiLevelType w:val="singleLevel"/>
    <w:tmpl w:val="57E3443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6D50859E"/>
    <w:multiLevelType w:val="singleLevel"/>
    <w:tmpl w:val="6D50859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E66B0"/>
    <w:rsid w:val="00005723"/>
    <w:rsid w:val="000831DF"/>
    <w:rsid w:val="000A2C30"/>
    <w:rsid w:val="000A3C4F"/>
    <w:rsid w:val="000A6F5D"/>
    <w:rsid w:val="000C5990"/>
    <w:rsid w:val="000D6EF1"/>
    <w:rsid w:val="000E7D59"/>
    <w:rsid w:val="0010237B"/>
    <w:rsid w:val="00122863"/>
    <w:rsid w:val="001762A0"/>
    <w:rsid w:val="001900AF"/>
    <w:rsid w:val="001A6841"/>
    <w:rsid w:val="001B47BF"/>
    <w:rsid w:val="001E2C8E"/>
    <w:rsid w:val="001E6772"/>
    <w:rsid w:val="00230C09"/>
    <w:rsid w:val="0023210A"/>
    <w:rsid w:val="002A4CFA"/>
    <w:rsid w:val="002C273C"/>
    <w:rsid w:val="002C7466"/>
    <w:rsid w:val="002F4FC7"/>
    <w:rsid w:val="00314F01"/>
    <w:rsid w:val="00344439"/>
    <w:rsid w:val="003B10C3"/>
    <w:rsid w:val="003C504E"/>
    <w:rsid w:val="00400538"/>
    <w:rsid w:val="0042113D"/>
    <w:rsid w:val="0044292E"/>
    <w:rsid w:val="0046194F"/>
    <w:rsid w:val="0048771B"/>
    <w:rsid w:val="00492362"/>
    <w:rsid w:val="004D491F"/>
    <w:rsid w:val="004F0574"/>
    <w:rsid w:val="004F1463"/>
    <w:rsid w:val="00570CDC"/>
    <w:rsid w:val="005C2AB3"/>
    <w:rsid w:val="005E0340"/>
    <w:rsid w:val="005F710A"/>
    <w:rsid w:val="00641C5D"/>
    <w:rsid w:val="006B1225"/>
    <w:rsid w:val="006D7F6A"/>
    <w:rsid w:val="006E0341"/>
    <w:rsid w:val="006E7446"/>
    <w:rsid w:val="007119C4"/>
    <w:rsid w:val="00722B79"/>
    <w:rsid w:val="00732FF5"/>
    <w:rsid w:val="007354D7"/>
    <w:rsid w:val="007546A9"/>
    <w:rsid w:val="0076214E"/>
    <w:rsid w:val="007804CE"/>
    <w:rsid w:val="007E2926"/>
    <w:rsid w:val="00801216"/>
    <w:rsid w:val="008125C1"/>
    <w:rsid w:val="008356CC"/>
    <w:rsid w:val="00866A69"/>
    <w:rsid w:val="008856F7"/>
    <w:rsid w:val="00886B87"/>
    <w:rsid w:val="008D71DE"/>
    <w:rsid w:val="008E43F6"/>
    <w:rsid w:val="008F3465"/>
    <w:rsid w:val="008F4B28"/>
    <w:rsid w:val="00957D86"/>
    <w:rsid w:val="009A19D3"/>
    <w:rsid w:val="00A20ADC"/>
    <w:rsid w:val="00A27756"/>
    <w:rsid w:val="00A7692B"/>
    <w:rsid w:val="00A848D9"/>
    <w:rsid w:val="00A97DAB"/>
    <w:rsid w:val="00AD1D0D"/>
    <w:rsid w:val="00B15197"/>
    <w:rsid w:val="00B161E4"/>
    <w:rsid w:val="00B1670B"/>
    <w:rsid w:val="00B47606"/>
    <w:rsid w:val="00B57CBA"/>
    <w:rsid w:val="00B665DD"/>
    <w:rsid w:val="00BA2413"/>
    <w:rsid w:val="00BC146C"/>
    <w:rsid w:val="00BE6D7E"/>
    <w:rsid w:val="00CA1A14"/>
    <w:rsid w:val="00CF6E86"/>
    <w:rsid w:val="00D00F4B"/>
    <w:rsid w:val="00D2020D"/>
    <w:rsid w:val="00DA5F38"/>
    <w:rsid w:val="00DB0799"/>
    <w:rsid w:val="00E83EAA"/>
    <w:rsid w:val="00EA27D2"/>
    <w:rsid w:val="00EC533C"/>
    <w:rsid w:val="00EC5B74"/>
    <w:rsid w:val="00EC5BC3"/>
    <w:rsid w:val="00F23C88"/>
    <w:rsid w:val="00F27A17"/>
    <w:rsid w:val="00F53B2C"/>
    <w:rsid w:val="00F87A5B"/>
    <w:rsid w:val="00F87ED3"/>
    <w:rsid w:val="00FA012C"/>
    <w:rsid w:val="00FB3A6F"/>
    <w:rsid w:val="00FE7292"/>
    <w:rsid w:val="00FF3513"/>
    <w:rsid w:val="011508A3"/>
    <w:rsid w:val="014430DA"/>
    <w:rsid w:val="01854EBC"/>
    <w:rsid w:val="01FE2FD8"/>
    <w:rsid w:val="035C5F55"/>
    <w:rsid w:val="036A5843"/>
    <w:rsid w:val="043209E6"/>
    <w:rsid w:val="047460DD"/>
    <w:rsid w:val="04F517F9"/>
    <w:rsid w:val="05C34326"/>
    <w:rsid w:val="05EE3EF8"/>
    <w:rsid w:val="07FB6543"/>
    <w:rsid w:val="085655A2"/>
    <w:rsid w:val="08BA798B"/>
    <w:rsid w:val="0A6A3674"/>
    <w:rsid w:val="0A752D83"/>
    <w:rsid w:val="0ACA67E2"/>
    <w:rsid w:val="12AD1710"/>
    <w:rsid w:val="12EE2793"/>
    <w:rsid w:val="137E094A"/>
    <w:rsid w:val="14587C77"/>
    <w:rsid w:val="147E2D6E"/>
    <w:rsid w:val="15C732F0"/>
    <w:rsid w:val="15E47031"/>
    <w:rsid w:val="167F06E0"/>
    <w:rsid w:val="16F44BF2"/>
    <w:rsid w:val="173F72BB"/>
    <w:rsid w:val="194E7B8C"/>
    <w:rsid w:val="1A6E38E3"/>
    <w:rsid w:val="1AE50115"/>
    <w:rsid w:val="1B0F0949"/>
    <w:rsid w:val="1B3940A5"/>
    <w:rsid w:val="1BCB3347"/>
    <w:rsid w:val="1CAA013C"/>
    <w:rsid w:val="1D3678F8"/>
    <w:rsid w:val="1ED6668C"/>
    <w:rsid w:val="213F614E"/>
    <w:rsid w:val="230D44E8"/>
    <w:rsid w:val="23AD6144"/>
    <w:rsid w:val="23B25581"/>
    <w:rsid w:val="24684CC3"/>
    <w:rsid w:val="263C1D4B"/>
    <w:rsid w:val="27CD0B3F"/>
    <w:rsid w:val="2A1D7236"/>
    <w:rsid w:val="2AB21D08"/>
    <w:rsid w:val="2B9622A2"/>
    <w:rsid w:val="2BA258D5"/>
    <w:rsid w:val="2C006439"/>
    <w:rsid w:val="2CB9242F"/>
    <w:rsid w:val="2CC04360"/>
    <w:rsid w:val="2ECA4CDD"/>
    <w:rsid w:val="2F841266"/>
    <w:rsid w:val="2FDA73D6"/>
    <w:rsid w:val="31756A61"/>
    <w:rsid w:val="32FB01FE"/>
    <w:rsid w:val="33B304A2"/>
    <w:rsid w:val="353D6611"/>
    <w:rsid w:val="35733D7B"/>
    <w:rsid w:val="35E801EB"/>
    <w:rsid w:val="362F6EDF"/>
    <w:rsid w:val="363F6454"/>
    <w:rsid w:val="37982C93"/>
    <w:rsid w:val="38615872"/>
    <w:rsid w:val="386308A0"/>
    <w:rsid w:val="38B77B4D"/>
    <w:rsid w:val="3AF51651"/>
    <w:rsid w:val="3C453A25"/>
    <w:rsid w:val="3D814232"/>
    <w:rsid w:val="3EB176E5"/>
    <w:rsid w:val="415419F7"/>
    <w:rsid w:val="41CE66B0"/>
    <w:rsid w:val="44244164"/>
    <w:rsid w:val="44955DE9"/>
    <w:rsid w:val="44DF0943"/>
    <w:rsid w:val="45DB0C72"/>
    <w:rsid w:val="460473F4"/>
    <w:rsid w:val="47812975"/>
    <w:rsid w:val="47FE07B7"/>
    <w:rsid w:val="48100100"/>
    <w:rsid w:val="48EA197D"/>
    <w:rsid w:val="499C67B7"/>
    <w:rsid w:val="49AA53A1"/>
    <w:rsid w:val="4D1F75A6"/>
    <w:rsid w:val="4E9F329F"/>
    <w:rsid w:val="4EBF2A23"/>
    <w:rsid w:val="4F5C6D63"/>
    <w:rsid w:val="50430B9A"/>
    <w:rsid w:val="5190471E"/>
    <w:rsid w:val="53303F8A"/>
    <w:rsid w:val="56DA1367"/>
    <w:rsid w:val="56F4100D"/>
    <w:rsid w:val="57C35753"/>
    <w:rsid w:val="585B442D"/>
    <w:rsid w:val="59974359"/>
    <w:rsid w:val="5B8C3079"/>
    <w:rsid w:val="5B9B0028"/>
    <w:rsid w:val="5D01710C"/>
    <w:rsid w:val="5DA361DE"/>
    <w:rsid w:val="5EE661E7"/>
    <w:rsid w:val="5FE96140"/>
    <w:rsid w:val="60CB2271"/>
    <w:rsid w:val="6135530E"/>
    <w:rsid w:val="620552BD"/>
    <w:rsid w:val="64443DAD"/>
    <w:rsid w:val="648716FF"/>
    <w:rsid w:val="681A50B7"/>
    <w:rsid w:val="68344EE7"/>
    <w:rsid w:val="6C5E66E4"/>
    <w:rsid w:val="6CB326D8"/>
    <w:rsid w:val="6EA31E1E"/>
    <w:rsid w:val="6EAD7AD2"/>
    <w:rsid w:val="6EE253BD"/>
    <w:rsid w:val="70A32010"/>
    <w:rsid w:val="70DF0A9B"/>
    <w:rsid w:val="71085F02"/>
    <w:rsid w:val="71895A49"/>
    <w:rsid w:val="71C72AEA"/>
    <w:rsid w:val="72275FBD"/>
    <w:rsid w:val="725F4BFA"/>
    <w:rsid w:val="772A282B"/>
    <w:rsid w:val="77696FDE"/>
    <w:rsid w:val="778A4D3B"/>
    <w:rsid w:val="77B61CC5"/>
    <w:rsid w:val="78034BE2"/>
    <w:rsid w:val="78352D01"/>
    <w:rsid w:val="78AA5372"/>
    <w:rsid w:val="78CF26B3"/>
    <w:rsid w:val="792B0677"/>
    <w:rsid w:val="79543565"/>
    <w:rsid w:val="797B536E"/>
    <w:rsid w:val="79D46414"/>
    <w:rsid w:val="7A683D2F"/>
    <w:rsid w:val="7AF1271D"/>
    <w:rsid w:val="7E7C6026"/>
    <w:rsid w:val="7E87580B"/>
    <w:rsid w:val="7F1C3FF5"/>
    <w:rsid w:val="7FB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4"/>
    </w:rPr>
  </w:style>
  <w:style w:type="character" w:customStyle="1" w:styleId="qqloginlogo">
    <w:name w:val="qq_login_logo"/>
    <w:basedOn w:val="a0"/>
    <w:qFormat/>
  </w:style>
  <w:style w:type="character" w:styleId="a6">
    <w:name w:val="Hyperlink"/>
    <w:basedOn w:val="a0"/>
    <w:rsid w:val="008856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4"/>
    </w:rPr>
  </w:style>
  <w:style w:type="character" w:customStyle="1" w:styleId="qqloginlogo">
    <w:name w:val="qq_login_logo"/>
    <w:basedOn w:val="a0"/>
    <w:qFormat/>
  </w:style>
  <w:style w:type="character" w:styleId="a6">
    <w:name w:val="Hyperlink"/>
    <w:basedOn w:val="a0"/>
    <w:rsid w:val="00885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鬼灯</dc:creator>
  <cp:lastModifiedBy>Windows 用户</cp:lastModifiedBy>
  <cp:revision>59</cp:revision>
  <cp:lastPrinted>2019-04-21T07:04:00Z</cp:lastPrinted>
  <dcterms:created xsi:type="dcterms:W3CDTF">2018-01-15T06:07:00Z</dcterms:created>
  <dcterms:modified xsi:type="dcterms:W3CDTF">2019-04-22T02:27:00Z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