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4E" w:rsidRDefault="006A7D4E" w:rsidP="006A7D4E">
      <w:pPr>
        <w:spacing w:line="400" w:lineRule="exact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附件</w:t>
      </w:r>
      <w:r>
        <w:rPr>
          <w:rFonts w:ascii="仿宋" w:eastAsia="仿宋" w:hAnsi="仿宋"/>
          <w:bCs/>
          <w:sz w:val="24"/>
          <w:szCs w:val="24"/>
        </w:rPr>
        <w:t>2</w:t>
      </w:r>
      <w:r>
        <w:rPr>
          <w:rFonts w:ascii="仿宋" w:eastAsia="仿宋" w:hAnsi="仿宋" w:hint="eastAsia"/>
          <w:bCs/>
          <w:sz w:val="24"/>
          <w:szCs w:val="24"/>
        </w:rPr>
        <w:t>：培训师简介</w:t>
      </w:r>
    </w:p>
    <w:p w:rsidR="006A7D4E" w:rsidRDefault="006A7D4E" w:rsidP="006A7D4E">
      <w:pPr>
        <w:spacing w:line="4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马  梅  </w:t>
      </w:r>
    </w:p>
    <w:p w:rsidR="006A7D4E" w:rsidRDefault="006A7D4E" w:rsidP="006A7D4E">
      <w:pPr>
        <w:spacing w:line="40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人才培养及发展领域资深导师，四川企业联合会管理咨询行业领军人物</w:t>
      </w:r>
    </w:p>
    <w:p w:rsidR="006A7D4E" w:rsidRDefault="006A7D4E" w:rsidP="006A7D4E">
      <w:pPr>
        <w:tabs>
          <w:tab w:val="left" w:pos="432"/>
          <w:tab w:val="left" w:pos="562"/>
        </w:tabs>
        <w:snapToGrid w:val="0"/>
        <w:spacing w:line="400" w:lineRule="exact"/>
        <w:ind w:leftChars="-1" w:left="-2" w:firstLine="42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世界银行集团IFC国际金融公司首席认证资深培训师，CMC国际注册管理咨询师，国际注册行动学习促动师，深交所独董资格</w:t>
      </w:r>
    </w:p>
    <w:p w:rsidR="006A7D4E" w:rsidRDefault="006A7D4E" w:rsidP="006A7D4E">
      <w:pPr>
        <w:tabs>
          <w:tab w:val="left" w:pos="432"/>
          <w:tab w:val="left" w:pos="562"/>
        </w:tabs>
        <w:snapToGrid w:val="0"/>
        <w:spacing w:line="400" w:lineRule="exact"/>
        <w:ind w:leftChars="-1" w:left="-2" w:rightChars="12" w:right="25" w:firstLine="428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原可口可乐饮料公司培训发展部经理，世界银行国际金融公司培训师培训项目和公司治理项目特聘顾问，中国人民大学培训经理专业认证项目特聘顾问和微课认证导师，四川大学商学院特聘客座教授，全国微课大赛导师，四川培训师联合会会长，拥有多个版权课程认证，现任部分大型央企培训中心常年培训学习顾问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马老师是四川专业从事培训管理的第一人，自1998年起从事培训行业近20年，受到了国际化、专业化、系统化的训练，在培训体系规划与建设、培训师体系建设、课程设计开发、微课设计开发、企业案例教学、人才梯队培养等领域有深入研究和宝贵的实战经验，至今为各类大中型企业和高校提供了培训师训练及专业评审8000+人次，课程设计开发近2000门，学习项目设计近600个，在西南地区培训学习行业开创了许多第一: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第一个将培训师训练全面升级成钻石模型全方位塑造的项目（2007）；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第一个将项目管理方式引入学习培训设计开发和实施管理（2004）；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第一个将行动学习技术导入大中型企业培训项目强化学员学以致用（2004）；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第一个将微课技术导入大中型企业的移动学习项目（2014）；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第一个将案例教学模式从商学院引入到企业学习项目设计（2014）；</w:t>
      </w:r>
    </w:p>
    <w:p w:rsidR="006A7D4E" w:rsidRDefault="006A7D4E" w:rsidP="006A7D4E">
      <w:pPr>
        <w:snapToGrid w:val="0"/>
        <w:spacing w:line="400" w:lineRule="exact"/>
        <w:ind w:firstLineChars="205" w:firstLine="492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第一个将大赛模式引入企业并带领参赛队获得多项全国大奖（2013）；</w:t>
      </w:r>
    </w:p>
    <w:p w:rsidR="006A7D4E" w:rsidRDefault="006A7D4E" w:rsidP="006A7D4E">
      <w:pPr>
        <w:spacing w:line="40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【部分培训及咨询服务企业】</w:t>
      </w:r>
    </w:p>
    <w:p w:rsidR="006A7D4E" w:rsidRDefault="006A7D4E" w:rsidP="006A7D4E">
      <w:pPr>
        <w:spacing w:line="400" w:lineRule="exact"/>
        <w:ind w:leftChars="133" w:left="1472" w:hangingChars="497" w:hanging="1193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通信科技—中国电信四川省公司及各地区分公司和代理商公司、中国移动通信集团四川有限公司省公司及各地区分公司、</w:t>
      </w:r>
      <w:r>
        <w:rPr>
          <w:rFonts w:ascii="仿宋" w:eastAsia="仿宋" w:hAnsi="仿宋" w:hint="eastAsia"/>
          <w:sz w:val="24"/>
          <w:szCs w:val="24"/>
        </w:rPr>
        <w:t>福建省移动、</w:t>
      </w:r>
      <w:r>
        <w:rPr>
          <w:rFonts w:ascii="仿宋" w:eastAsia="仿宋" w:hAnsi="仿宋" w:hint="eastAsia"/>
          <w:bCs/>
          <w:sz w:val="24"/>
          <w:szCs w:val="24"/>
        </w:rPr>
        <w:t>中国通讯服务产业有限公司四川省公司、</w:t>
      </w:r>
      <w:r>
        <w:rPr>
          <w:rFonts w:ascii="仿宋" w:eastAsia="仿宋" w:hAnsi="仿宋" w:hint="eastAsia"/>
          <w:sz w:val="24"/>
          <w:szCs w:val="24"/>
        </w:rPr>
        <w:t>富士康科技公司、腾讯公司、任我行软件公司</w:t>
      </w:r>
    </w:p>
    <w:p w:rsidR="006A7D4E" w:rsidRDefault="006A7D4E" w:rsidP="006A7D4E">
      <w:pPr>
        <w:spacing w:line="400" w:lineRule="exact"/>
        <w:ind w:leftChars="133" w:left="1472" w:hangingChars="497" w:hanging="1193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金融行业—中国上市公司协会、深交所、上交所、四川省建设银行及各地区分行、中国银行总行、四川邮储银行、四川农业银行、四川国税局、成都邮政局、招商银行信用卡部、</w:t>
      </w:r>
      <w:r>
        <w:rPr>
          <w:rFonts w:ascii="仿宋" w:eastAsia="仿宋" w:hAnsi="仿宋" w:hint="eastAsia"/>
          <w:sz w:val="24"/>
          <w:szCs w:val="24"/>
        </w:rPr>
        <w:t>四川期货证券行业协会</w:t>
      </w:r>
      <w:r>
        <w:rPr>
          <w:rFonts w:ascii="仿宋" w:eastAsia="仿宋" w:hAnsi="仿宋" w:hint="eastAsia"/>
          <w:bCs/>
          <w:sz w:val="24"/>
          <w:szCs w:val="24"/>
        </w:rPr>
        <w:t>、华安保险</w:t>
      </w:r>
    </w:p>
    <w:p w:rsidR="006A7D4E" w:rsidRDefault="006A7D4E" w:rsidP="006A7D4E">
      <w:pPr>
        <w:spacing w:line="400" w:lineRule="exact"/>
        <w:ind w:leftChars="134" w:left="1471" w:hangingChars="496" w:hanging="1190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教育行业—</w:t>
      </w:r>
      <w:r>
        <w:rPr>
          <w:rFonts w:ascii="仿宋" w:eastAsia="仿宋" w:hAnsi="仿宋" w:hint="eastAsia"/>
          <w:sz w:val="24"/>
          <w:szCs w:val="24"/>
        </w:rPr>
        <w:t>南开大学商学院、四川大学商学院、</w:t>
      </w:r>
      <w:r>
        <w:rPr>
          <w:rFonts w:ascii="仿宋" w:eastAsia="仿宋" w:hAnsi="仿宋" w:hint="eastAsia"/>
          <w:bCs/>
          <w:sz w:val="24"/>
          <w:szCs w:val="24"/>
        </w:rPr>
        <w:t>北京国家会计学院、福建师范大学商学院、四川省邮电技术学院、成都中和中学、成都双流小学</w:t>
      </w:r>
    </w:p>
    <w:p w:rsidR="006A7D4E" w:rsidRDefault="006A7D4E" w:rsidP="006A7D4E">
      <w:pPr>
        <w:spacing w:line="400" w:lineRule="exact"/>
        <w:ind w:leftChars="133" w:left="1472" w:hangingChars="497" w:hanging="1193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lastRenderedPageBreak/>
        <w:t>零售消费—可口可乐公司（总部）、</w:t>
      </w:r>
      <w:r>
        <w:rPr>
          <w:rFonts w:ascii="仿宋" w:eastAsia="仿宋" w:hAnsi="仿宋" w:hint="eastAsia"/>
          <w:sz w:val="24"/>
          <w:szCs w:val="24"/>
        </w:rPr>
        <w:t>华润雪花啤酒、国美永乐集团、海尔工贸公司、福建三福百货、四川双虎家私、重庆新世纪连锁集团、武汉中百集团超市连锁公司、互惠集团连锁公司</w:t>
      </w:r>
    </w:p>
    <w:p w:rsidR="006A7D4E" w:rsidRDefault="006A7D4E" w:rsidP="006A7D4E">
      <w:pPr>
        <w:spacing w:line="400" w:lineRule="exact"/>
        <w:ind w:leftChars="135" w:left="1740" w:hangingChars="607" w:hanging="1457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航空行业—中国航空金凤凰公司、西藏航空</w:t>
      </w:r>
    </w:p>
    <w:p w:rsidR="006A7D4E" w:rsidRDefault="006A7D4E" w:rsidP="006A7D4E">
      <w:pPr>
        <w:spacing w:line="400" w:lineRule="exact"/>
        <w:ind w:leftChars="134" w:left="1471" w:rightChars="-68" w:right="-143" w:hangingChars="496" w:hanging="1190"/>
        <w:jc w:val="lef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能源制造—壳牌石油四川公司、四川石油管理局培训中心、国家电网四川公司培训中心、</w:t>
      </w:r>
      <w:r>
        <w:rPr>
          <w:rFonts w:ascii="仿宋" w:eastAsia="仿宋" w:hAnsi="仿宋" w:hint="eastAsia"/>
          <w:sz w:val="24"/>
          <w:szCs w:val="24"/>
        </w:rPr>
        <w:t>成都电业局、泸天化股份公司、东方电气集团东方电机公司、长虹集团、福建瑞声达助听设备公司</w:t>
      </w:r>
    </w:p>
    <w:p w:rsidR="006A7D4E" w:rsidRDefault="006A7D4E" w:rsidP="006A7D4E">
      <w:pPr>
        <w:spacing w:line="400" w:lineRule="exact"/>
        <w:ind w:leftChars="135" w:left="1483" w:hangingChars="500" w:hanging="12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其他行业—四川省建筑设计院、</w:t>
      </w:r>
      <w:r>
        <w:rPr>
          <w:rFonts w:ascii="仿宋" w:eastAsia="仿宋" w:hAnsi="仿宋" w:hint="eastAsia"/>
          <w:sz w:val="24"/>
          <w:szCs w:val="24"/>
        </w:rPr>
        <w:t>银都物业、华润物业、日新伟业置业公司、星星置业集团、川北医学院、遂宁红会医院、双流医院、、汉密尔顿美容整形医院、保宁醋集团等大中型企业</w:t>
      </w:r>
    </w:p>
    <w:p w:rsidR="006A7D4E" w:rsidRDefault="006A7D4E" w:rsidP="006A7D4E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</w:p>
    <w:p w:rsidR="006A7D4E" w:rsidRDefault="006A7D4E" w:rsidP="006A7D4E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罗京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英国博赞思维导图认证管理师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思维导图实战派培训师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美国正面管教协会（PDA）注册学校讲师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喜欢涂鸦，热爱视觉表达；喜欢实践，活用思维导图。 2007 年开始学习并使用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思维导图，手绘思维导图近 </w:t>
      </w:r>
      <w:r>
        <w:rPr>
          <w:rFonts w:ascii="仿宋" w:eastAsia="仿宋" w:hAnsi="仿宋"/>
          <w:bCs/>
          <w:sz w:val="24"/>
          <w:szCs w:val="24"/>
        </w:rPr>
        <w:t>3</w:t>
      </w:r>
      <w:r>
        <w:rPr>
          <w:rFonts w:ascii="仿宋" w:eastAsia="仿宋" w:hAnsi="仿宋" w:hint="eastAsia"/>
          <w:bCs/>
          <w:sz w:val="24"/>
          <w:szCs w:val="24"/>
        </w:rPr>
        <w:t>000 张，善于将思维导图用于工作、生活与学习</w:t>
      </w:r>
    </w:p>
    <w:p w:rsidR="006A7D4E" w:rsidRDefault="006A7D4E" w:rsidP="006A7D4E">
      <w:pPr>
        <w:spacing w:line="400" w:lineRule="exact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中，受益颇多；信奉讲己所做，做己所讲，追求快乐地传播与分享思维导图。</w:t>
      </w:r>
    </w:p>
    <w:p w:rsidR="006A7D4E" w:rsidRDefault="006A7D4E" w:rsidP="006A7D4E">
      <w:pPr>
        <w:spacing w:line="400" w:lineRule="exact"/>
        <w:jc w:val="left"/>
        <w:rPr>
          <w:rFonts w:ascii="仿宋" w:eastAsia="仿宋" w:hAnsi="仿宋" w:hint="eastAsia"/>
          <w:sz w:val="24"/>
          <w:szCs w:val="24"/>
        </w:rPr>
      </w:pPr>
    </w:p>
    <w:p w:rsidR="00990F30" w:rsidRDefault="00990F30"/>
    <w:sectPr w:rsidR="00990F30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3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B853C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</w:instrText>
                </w:r>
                <w:r>
                  <w:rPr>
                    <w:rFonts w:hint="eastAsia"/>
                    <w:sz w:val="18"/>
                  </w:rPr>
                  <w:instrText xml:space="preserve">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A7D4E" w:rsidRPr="006A7D4E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53C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80"/>
    <w:multiLevelType w:val="multilevel"/>
    <w:tmpl w:val="0DAA72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9D307D"/>
    <w:multiLevelType w:val="multilevel"/>
    <w:tmpl w:val="379D307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EB775C"/>
    <w:multiLevelType w:val="multilevel"/>
    <w:tmpl w:val="3BEB77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A43B5A"/>
    <w:multiLevelType w:val="multilevel"/>
    <w:tmpl w:val="73A43B5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D22A5"/>
    <w:rsid w:val="005D22A5"/>
    <w:rsid w:val="006A7D4E"/>
    <w:rsid w:val="00990F30"/>
    <w:rsid w:val="00B853C6"/>
    <w:rsid w:val="00EF7FC8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styleId="a3">
    <w:name w:val="footer"/>
    <w:basedOn w:val="a"/>
    <w:link w:val="Char"/>
    <w:rsid w:val="006A7D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A7D4E"/>
    <w:rPr>
      <w:kern w:val="2"/>
      <w:sz w:val="18"/>
    </w:rPr>
  </w:style>
  <w:style w:type="paragraph" w:styleId="a4">
    <w:name w:val="header"/>
    <w:basedOn w:val="a"/>
    <w:link w:val="Char0"/>
    <w:rsid w:val="006A7D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A7D4E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CHINA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2017-06-07T02:19:00Z</dcterms:created>
  <dcterms:modified xsi:type="dcterms:W3CDTF">2017-06-07T02:19:00Z</dcterms:modified>
</cp:coreProperties>
</file>