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A5" w:rsidRDefault="005D22A5" w:rsidP="005D22A5">
      <w:pPr>
        <w:ind w:right="640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附件</w:t>
      </w:r>
      <w:r>
        <w:rPr>
          <w:rFonts w:ascii="仿宋" w:eastAsia="仿宋" w:hAnsi="仿宋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：课程介绍</w:t>
      </w:r>
    </w:p>
    <w:p w:rsidR="005D22A5" w:rsidRDefault="005D22A5" w:rsidP="005D22A5">
      <w:pPr>
        <w:spacing w:line="400" w:lineRule="exact"/>
        <w:ind w:right="640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第一部分</w:t>
      </w:r>
      <w:r>
        <w:rPr>
          <w:rFonts w:ascii="仿宋" w:eastAsia="仿宋" w:hAnsi="仿宋"/>
          <w:b/>
          <w:bCs/>
          <w:sz w:val="24"/>
          <w:szCs w:val="24"/>
        </w:rPr>
        <w:t>：</w:t>
      </w:r>
      <w:r>
        <w:rPr>
          <w:rFonts w:ascii="仿宋" w:eastAsia="仿宋" w:hAnsi="仿宋" w:hint="eastAsia"/>
          <w:b/>
          <w:bCs/>
          <w:sz w:val="24"/>
          <w:szCs w:val="24"/>
        </w:rPr>
        <w:t>培训引导技巧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【课程特点】:高度参与性互动式培训方式, 包括讲授、测评，自我评定、个人演示、小组练习、个人作业、个人练习等方式穿插应用，整个培训过程中充分调动学员积极性，不断按“讲授+演示+演练”进行全面参与和练习，并全程录像反馈，以达到培训引导技巧提升的目的。课程中使用的针对培训师的测量量表全部为世界银行集团IFC版权，培训学员还可以得到全套培训师常用工具和模版（电子版约2G）。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【课程目标】：通过本次培训，培训学员将了解到: </w:t>
      </w:r>
    </w:p>
    <w:p w:rsidR="005D22A5" w:rsidRDefault="005D22A5" w:rsidP="005D22A5">
      <w:pPr>
        <w:numPr>
          <w:ilvl w:val="0"/>
          <w:numId w:val="1"/>
        </w:numPr>
        <w:spacing w:line="400" w:lineRule="exact"/>
        <w:ind w:left="851" w:hanging="851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运用成年人学习模式和期望值组织和实施培训；</w:t>
      </w:r>
    </w:p>
    <w:p w:rsidR="005D22A5" w:rsidRDefault="005D22A5" w:rsidP="005D22A5">
      <w:pPr>
        <w:numPr>
          <w:ilvl w:val="0"/>
          <w:numId w:val="1"/>
        </w:numPr>
        <w:spacing w:line="400" w:lineRule="exact"/>
        <w:ind w:left="851" w:hanging="851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能够根据不同性质的培训目标采用适当的培训方式；</w:t>
      </w:r>
    </w:p>
    <w:p w:rsidR="005D22A5" w:rsidRDefault="005D22A5" w:rsidP="005D22A5">
      <w:pPr>
        <w:numPr>
          <w:ilvl w:val="0"/>
          <w:numId w:val="1"/>
        </w:numPr>
        <w:spacing w:line="400" w:lineRule="exact"/>
        <w:ind w:left="851" w:hanging="851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运用不同的互动手段，增加学员的兴趣、参与、思考；</w:t>
      </w:r>
    </w:p>
    <w:p w:rsidR="005D22A5" w:rsidRDefault="005D22A5" w:rsidP="005D22A5">
      <w:pPr>
        <w:numPr>
          <w:ilvl w:val="0"/>
          <w:numId w:val="1"/>
        </w:numPr>
        <w:spacing w:line="400" w:lineRule="exact"/>
        <w:ind w:left="426" w:hanging="426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理解课堂中出现的失控局面背后的学员心理需要，并掌握如何根据学员的心理需要做出处理；</w:t>
      </w:r>
    </w:p>
    <w:p w:rsidR="005D22A5" w:rsidRDefault="005D22A5" w:rsidP="005D22A5">
      <w:pPr>
        <w:numPr>
          <w:ilvl w:val="0"/>
          <w:numId w:val="1"/>
        </w:numPr>
        <w:spacing w:line="400" w:lineRule="exact"/>
        <w:ind w:left="851" w:hanging="851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根据培训师手册，运用学习工具和技巧，实施培训演练；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【课程大纲】：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第一单元  企业培训与学习圈   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</w:t>
      </w:r>
      <w:r>
        <w:rPr>
          <w:rFonts w:ascii="仿宋" w:eastAsia="仿宋" w:hAnsi="仿宋" w:hint="eastAsia"/>
          <w:bCs/>
          <w:sz w:val="24"/>
          <w:szCs w:val="24"/>
        </w:rPr>
        <w:tab/>
        <w:t>培训师职业道德规范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</w:t>
      </w:r>
      <w:r>
        <w:rPr>
          <w:rFonts w:ascii="仿宋" w:eastAsia="仿宋" w:hAnsi="仿宋" w:hint="eastAsia"/>
          <w:bCs/>
          <w:sz w:val="24"/>
          <w:szCs w:val="24"/>
        </w:rPr>
        <w:tab/>
        <w:t>培训的基本定义和范围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</w:t>
      </w:r>
      <w:r>
        <w:rPr>
          <w:rFonts w:ascii="仿宋" w:eastAsia="仿宋" w:hAnsi="仿宋" w:hint="eastAsia"/>
          <w:bCs/>
          <w:sz w:val="24"/>
          <w:szCs w:val="24"/>
        </w:rPr>
        <w:tab/>
        <w:t>培训课程的系统分类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</w:t>
      </w:r>
      <w:r>
        <w:rPr>
          <w:rFonts w:ascii="仿宋" w:eastAsia="仿宋" w:hAnsi="仿宋" w:hint="eastAsia"/>
          <w:bCs/>
          <w:sz w:val="24"/>
          <w:szCs w:val="24"/>
        </w:rPr>
        <w:tab/>
        <w:t>培训师基本素质和能力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</w:t>
      </w:r>
      <w:r>
        <w:rPr>
          <w:rFonts w:ascii="仿宋" w:eastAsia="仿宋" w:hAnsi="仿宋" w:hint="eastAsia"/>
          <w:bCs/>
          <w:sz w:val="24"/>
          <w:szCs w:val="24"/>
        </w:rPr>
        <w:tab/>
        <w:t>成人教学模式方程式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第二单元  培训师关键能力训练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</w:t>
      </w:r>
      <w:r>
        <w:rPr>
          <w:rFonts w:ascii="仿宋" w:eastAsia="仿宋" w:hAnsi="仿宋" w:hint="eastAsia"/>
          <w:bCs/>
          <w:sz w:val="24"/>
          <w:szCs w:val="24"/>
        </w:rPr>
        <w:tab/>
        <w:t xml:space="preserve">1：培训工作四准备 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培训学员准备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培训目标准备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培训内容准备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培训资源准备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</w:t>
      </w:r>
      <w:r>
        <w:rPr>
          <w:rFonts w:ascii="仿宋" w:eastAsia="仿宋" w:hAnsi="仿宋" w:hint="eastAsia"/>
          <w:bCs/>
          <w:sz w:val="24"/>
          <w:szCs w:val="24"/>
        </w:rPr>
        <w:tab/>
        <w:t>2：培训实施四步骤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</w:t>
      </w:r>
      <w:r>
        <w:rPr>
          <w:rFonts w:ascii="仿宋" w:eastAsia="仿宋" w:hAnsi="仿宋" w:hint="eastAsia"/>
          <w:bCs/>
          <w:sz w:val="24"/>
          <w:szCs w:val="24"/>
        </w:rPr>
        <w:tab/>
        <w:t>开场介绍GLOSS法</w:t>
      </w:r>
    </w:p>
    <w:p w:rsidR="005D22A5" w:rsidRDefault="005D22A5" w:rsidP="005D22A5">
      <w:pPr>
        <w:spacing w:line="400" w:lineRule="exact"/>
        <w:ind w:left="1134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现场演练：个人演练及点评(全录像)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</w:t>
      </w:r>
      <w:r>
        <w:rPr>
          <w:rFonts w:ascii="仿宋" w:eastAsia="仿宋" w:hAnsi="仿宋" w:hint="eastAsia"/>
          <w:bCs/>
          <w:sz w:val="24"/>
          <w:szCs w:val="24"/>
        </w:rPr>
        <w:tab/>
        <w:t>讲授内容EASE法</w:t>
      </w:r>
    </w:p>
    <w:p w:rsidR="005D22A5" w:rsidRDefault="005D22A5" w:rsidP="005D22A5">
      <w:pPr>
        <w:spacing w:line="400" w:lineRule="exact"/>
        <w:ind w:left="1134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现场演练：个人演练及点评(全录像)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</w:t>
      </w:r>
      <w:r>
        <w:rPr>
          <w:rFonts w:ascii="仿宋" w:eastAsia="仿宋" w:hAnsi="仿宋" w:hint="eastAsia"/>
          <w:bCs/>
          <w:sz w:val="24"/>
          <w:szCs w:val="24"/>
        </w:rPr>
        <w:tab/>
        <w:t>互动反馈FEED法</w:t>
      </w:r>
    </w:p>
    <w:p w:rsidR="005D22A5" w:rsidRDefault="005D22A5" w:rsidP="005D22A5">
      <w:pPr>
        <w:spacing w:line="400" w:lineRule="exact"/>
        <w:ind w:left="1134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</w:t>
      </w:r>
      <w:r>
        <w:rPr>
          <w:rFonts w:ascii="仿宋" w:eastAsia="仿宋" w:hAnsi="仿宋" w:hint="eastAsia"/>
          <w:bCs/>
          <w:sz w:val="24"/>
          <w:szCs w:val="24"/>
        </w:rPr>
        <w:tab/>
        <w:t>现场演练：团队演练及点评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lastRenderedPageBreak/>
        <w:t></w:t>
      </w:r>
      <w:r>
        <w:rPr>
          <w:rFonts w:ascii="仿宋" w:eastAsia="仿宋" w:hAnsi="仿宋" w:hint="eastAsia"/>
          <w:bCs/>
          <w:sz w:val="24"/>
          <w:szCs w:val="24"/>
        </w:rPr>
        <w:tab/>
        <w:t>总结回顾OFF法</w:t>
      </w:r>
    </w:p>
    <w:p w:rsidR="005D22A5" w:rsidRDefault="005D22A5" w:rsidP="005D22A5">
      <w:pPr>
        <w:spacing w:line="400" w:lineRule="exact"/>
        <w:ind w:left="1134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</w:t>
      </w:r>
      <w:r>
        <w:rPr>
          <w:rFonts w:ascii="仿宋" w:eastAsia="仿宋" w:hAnsi="仿宋" w:hint="eastAsia"/>
          <w:bCs/>
          <w:sz w:val="24"/>
          <w:szCs w:val="24"/>
        </w:rPr>
        <w:tab/>
        <w:t>互动活动设计及演练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</w:t>
      </w:r>
      <w:r>
        <w:rPr>
          <w:rFonts w:ascii="仿宋" w:eastAsia="仿宋" w:hAnsi="仿宋" w:hint="eastAsia"/>
          <w:bCs/>
          <w:sz w:val="24"/>
          <w:szCs w:val="24"/>
        </w:rPr>
        <w:tab/>
        <w:t>3：培训现场五技巧</w:t>
      </w:r>
    </w:p>
    <w:p w:rsidR="005D22A5" w:rsidRDefault="005D22A5" w:rsidP="005D22A5">
      <w:pPr>
        <w:numPr>
          <w:ilvl w:val="0"/>
          <w:numId w:val="3"/>
        </w:numPr>
        <w:spacing w:line="400" w:lineRule="exact"/>
        <w:ind w:firstLine="147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</w:t>
      </w:r>
      <w:r>
        <w:rPr>
          <w:rFonts w:ascii="仿宋" w:eastAsia="仿宋" w:hAnsi="仿宋" w:hint="eastAsia"/>
          <w:bCs/>
          <w:sz w:val="24"/>
          <w:szCs w:val="24"/>
        </w:rPr>
        <w:tab/>
        <w:t>训练紧张心态</w:t>
      </w:r>
    </w:p>
    <w:p w:rsidR="005D22A5" w:rsidRDefault="005D22A5" w:rsidP="005D22A5">
      <w:pPr>
        <w:numPr>
          <w:ilvl w:val="0"/>
          <w:numId w:val="3"/>
        </w:numPr>
        <w:spacing w:line="400" w:lineRule="exact"/>
        <w:ind w:firstLine="147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</w:t>
      </w:r>
      <w:r>
        <w:rPr>
          <w:rFonts w:ascii="仿宋" w:eastAsia="仿宋" w:hAnsi="仿宋" w:hint="eastAsia"/>
          <w:bCs/>
          <w:sz w:val="24"/>
          <w:szCs w:val="24"/>
        </w:rPr>
        <w:tab/>
        <w:t>设计外在形象</w:t>
      </w:r>
    </w:p>
    <w:p w:rsidR="005D22A5" w:rsidRDefault="005D22A5" w:rsidP="005D22A5">
      <w:pPr>
        <w:numPr>
          <w:ilvl w:val="0"/>
          <w:numId w:val="3"/>
        </w:numPr>
        <w:spacing w:line="400" w:lineRule="exact"/>
        <w:ind w:firstLine="147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</w:t>
      </w:r>
      <w:r>
        <w:rPr>
          <w:rFonts w:ascii="仿宋" w:eastAsia="仿宋" w:hAnsi="仿宋" w:hint="eastAsia"/>
          <w:bCs/>
          <w:sz w:val="24"/>
          <w:szCs w:val="24"/>
        </w:rPr>
        <w:tab/>
        <w:t>塑造声音形象</w:t>
      </w:r>
    </w:p>
    <w:p w:rsidR="005D22A5" w:rsidRDefault="005D22A5" w:rsidP="005D22A5">
      <w:pPr>
        <w:numPr>
          <w:ilvl w:val="0"/>
          <w:numId w:val="3"/>
        </w:numPr>
        <w:spacing w:line="400" w:lineRule="exact"/>
        <w:ind w:firstLine="147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</w:t>
      </w:r>
      <w:r>
        <w:rPr>
          <w:rFonts w:ascii="仿宋" w:eastAsia="仿宋" w:hAnsi="仿宋" w:hint="eastAsia"/>
          <w:bCs/>
          <w:sz w:val="24"/>
          <w:szCs w:val="24"/>
        </w:rPr>
        <w:tab/>
        <w:t>展示肢体语言</w:t>
      </w:r>
    </w:p>
    <w:p w:rsidR="005D22A5" w:rsidRDefault="005D22A5" w:rsidP="005D22A5">
      <w:pPr>
        <w:numPr>
          <w:ilvl w:val="0"/>
          <w:numId w:val="3"/>
        </w:numPr>
        <w:spacing w:line="400" w:lineRule="exact"/>
        <w:ind w:firstLine="147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</w:t>
      </w:r>
      <w:r>
        <w:rPr>
          <w:rFonts w:ascii="仿宋" w:eastAsia="仿宋" w:hAnsi="仿宋" w:hint="eastAsia"/>
          <w:bCs/>
          <w:sz w:val="24"/>
          <w:szCs w:val="24"/>
        </w:rPr>
        <w:tab/>
        <w:t>处理突发事件</w:t>
      </w:r>
    </w:p>
    <w:p w:rsidR="005D22A5" w:rsidRDefault="005D22A5" w:rsidP="005D22A5">
      <w:pPr>
        <w:numPr>
          <w:ilvl w:val="0"/>
          <w:numId w:val="2"/>
        </w:numPr>
        <w:spacing w:line="400" w:lineRule="exact"/>
        <w:ind w:left="1134" w:hanging="70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</w:t>
      </w:r>
      <w:r>
        <w:rPr>
          <w:rFonts w:ascii="仿宋" w:eastAsia="仿宋" w:hAnsi="仿宋" w:hint="eastAsia"/>
          <w:bCs/>
          <w:sz w:val="24"/>
          <w:szCs w:val="24"/>
        </w:rPr>
        <w:tab/>
        <w:t>现场演练：个人演练及点评</w:t>
      </w:r>
    </w:p>
    <w:p w:rsidR="005D22A5" w:rsidRDefault="005D22A5" w:rsidP="005D22A5">
      <w:pPr>
        <w:spacing w:line="400" w:lineRule="exact"/>
        <w:ind w:right="640"/>
        <w:jc w:val="left"/>
        <w:rPr>
          <w:rFonts w:ascii="仿宋" w:eastAsia="仿宋" w:hAnsi="仿宋" w:hint="eastAsia"/>
          <w:bCs/>
          <w:sz w:val="24"/>
          <w:szCs w:val="24"/>
        </w:rPr>
      </w:pPr>
    </w:p>
    <w:p w:rsidR="005D22A5" w:rsidRDefault="005D22A5" w:rsidP="005D22A5">
      <w:pPr>
        <w:spacing w:line="400" w:lineRule="exact"/>
        <w:ind w:right="640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第二部分</w:t>
      </w:r>
      <w:r>
        <w:rPr>
          <w:rFonts w:ascii="仿宋" w:eastAsia="仿宋" w:hAnsi="仿宋"/>
          <w:b/>
          <w:bCs/>
          <w:sz w:val="24"/>
          <w:szCs w:val="24"/>
        </w:rPr>
        <w:t>：</w:t>
      </w:r>
      <w:r>
        <w:rPr>
          <w:rFonts w:ascii="仿宋" w:eastAsia="仿宋" w:hAnsi="仿宋" w:hint="eastAsia"/>
          <w:b/>
          <w:bCs/>
          <w:sz w:val="24"/>
          <w:szCs w:val="24"/>
        </w:rPr>
        <w:t>思维导图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【课程背景】</w:t>
      </w:r>
    </w:p>
    <w:p w:rsidR="005D22A5" w:rsidRDefault="005D22A5" w:rsidP="005D22A5">
      <w:pPr>
        <w:spacing w:line="400" w:lineRule="exact"/>
        <w:ind w:firstLineChars="236" w:firstLine="566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思维导图被誉为大脑的使用说明书，是一种可视化思维、提升工作效率、解决工作问题的高效工具</w:t>
      </w:r>
      <w:r>
        <w:rPr>
          <w:rFonts w:ascii="仿宋" w:eastAsia="仿宋" w:hAnsi="仿宋" w:hint="eastAsia"/>
          <w:bCs/>
          <w:sz w:val="24"/>
          <w:szCs w:val="24"/>
        </w:rPr>
        <w:t>，</w:t>
      </w:r>
      <w:r>
        <w:rPr>
          <w:rFonts w:ascii="仿宋" w:eastAsia="仿宋" w:hAnsi="仿宋"/>
          <w:bCs/>
          <w:sz w:val="24"/>
          <w:szCs w:val="24"/>
        </w:rPr>
        <w:t>是一种结合输入和输出，让思维自由发散并能有效输出的思维方法</w:t>
      </w:r>
      <w:r>
        <w:rPr>
          <w:rFonts w:ascii="仿宋" w:eastAsia="仿宋" w:hAnsi="仿宋" w:hint="eastAsia"/>
          <w:bCs/>
          <w:sz w:val="24"/>
          <w:szCs w:val="24"/>
        </w:rPr>
        <w:t>。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【课程收益】</w:t>
      </w:r>
    </w:p>
    <w:p w:rsidR="005D22A5" w:rsidRDefault="005D22A5" w:rsidP="005D22A5">
      <w:pPr>
        <w:numPr>
          <w:ilvl w:val="0"/>
          <w:numId w:val="4"/>
        </w:numPr>
        <w:spacing w:line="400" w:lineRule="exact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</w:rPr>
        <w:t>认识视觉思维，了解其原理及在工作中的重要作用</w:t>
      </w:r>
      <w:r>
        <w:rPr>
          <w:rFonts w:ascii="仿宋" w:eastAsia="仿宋" w:hAnsi="仿宋" w:hint="eastAsia"/>
          <w:bCs/>
          <w:sz w:val="24"/>
          <w:szCs w:val="24"/>
        </w:rPr>
        <w:t>；</w:t>
      </w:r>
    </w:p>
    <w:p w:rsidR="005D22A5" w:rsidRDefault="005D22A5" w:rsidP="005D22A5">
      <w:pPr>
        <w:numPr>
          <w:ilvl w:val="0"/>
          <w:numId w:val="4"/>
        </w:numPr>
        <w:spacing w:line="400" w:lineRule="exact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</w:rPr>
        <w:t>掌握方法技巧，熟练应用在工作中，提高工作效能</w:t>
      </w:r>
      <w:r>
        <w:rPr>
          <w:rFonts w:ascii="仿宋" w:eastAsia="仿宋" w:hAnsi="仿宋" w:hint="eastAsia"/>
          <w:bCs/>
          <w:sz w:val="24"/>
          <w:szCs w:val="24"/>
        </w:rPr>
        <w:t>；</w:t>
      </w:r>
    </w:p>
    <w:p w:rsidR="005D22A5" w:rsidRDefault="005D22A5" w:rsidP="005D22A5">
      <w:pPr>
        <w:numPr>
          <w:ilvl w:val="0"/>
          <w:numId w:val="4"/>
        </w:numPr>
        <w:spacing w:line="400" w:lineRule="exact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</w:rPr>
        <w:t>思维导图软件入门，手绘和软件结合起来灵活运用</w:t>
      </w:r>
      <w:r>
        <w:rPr>
          <w:rFonts w:ascii="仿宋" w:eastAsia="仿宋" w:hAnsi="仿宋" w:hint="eastAsia"/>
          <w:bCs/>
          <w:sz w:val="24"/>
          <w:szCs w:val="24"/>
        </w:rPr>
        <w:t>；</w:t>
      </w:r>
    </w:p>
    <w:p w:rsidR="005D22A5" w:rsidRDefault="005D22A5" w:rsidP="005D22A5">
      <w:pPr>
        <w:numPr>
          <w:ilvl w:val="0"/>
          <w:numId w:val="4"/>
        </w:numPr>
        <w:spacing w:line="400" w:lineRule="exact"/>
        <w:jc w:val="left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通过案例详解、现场演练点评，帮助学员深刻理解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【课程大纲】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1.认识思维导图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2.掌握绘制方法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3.学习基础应用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4.深度应用拓展</w:t>
      </w:r>
    </w:p>
    <w:p w:rsidR="005D22A5" w:rsidRDefault="005D22A5" w:rsidP="005D22A5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</w:p>
    <w:p w:rsidR="00990F30" w:rsidRDefault="00990F30"/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280"/>
    <w:multiLevelType w:val="multilevel"/>
    <w:tmpl w:val="0DAA72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9D307D"/>
    <w:multiLevelType w:val="multilevel"/>
    <w:tmpl w:val="379D307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EB775C"/>
    <w:multiLevelType w:val="multilevel"/>
    <w:tmpl w:val="3BEB77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A43B5A"/>
    <w:multiLevelType w:val="multilevel"/>
    <w:tmpl w:val="73A43B5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2A5"/>
    <w:rsid w:val="005D22A5"/>
    <w:rsid w:val="00990F30"/>
    <w:rsid w:val="00EF7FC8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2017-06-07T02:18:00Z</dcterms:created>
  <dcterms:modified xsi:type="dcterms:W3CDTF">2017-06-07T02:19:00Z</dcterms:modified>
</cp:coreProperties>
</file>